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>
          <w:rFonts w:ascii="Times New Roman" w:hAnsi="Times New Roman" w:cs="Times New Roman"/>
          <w:b w:val="false"/>
          <w:b w:val="false"/>
          <w:bCs/>
          <w:color w:val="auto"/>
          <w:sz w:val="28"/>
          <w:szCs w:val="28"/>
        </w:rPr>
      </w:pPr>
      <w:r>
        <w:rPr>
          <w:rStyle w:val="Style13"/>
          <w:rFonts w:cs="Times New Roman" w:ascii="Times New Roman" w:hAnsi="Times New Roman"/>
          <w:b w:val="false"/>
          <w:bCs/>
          <w:color w:val="auto"/>
          <w:sz w:val="28"/>
          <w:szCs w:val="28"/>
        </w:rPr>
        <w:t>Приложение 8</w:t>
        <w:br/>
        <w:t xml:space="preserve">к </w:t>
      </w:r>
      <w:hyperlink w:anchor="sub_1000">
        <w:r>
          <w:rPr>
            <w:rFonts w:ascii="Times New Roman" w:hAnsi="Times New Roman"/>
            <w:b w:val="false"/>
            <w:color w:val="auto"/>
            <w:sz w:val="28"/>
            <w:szCs w:val="28"/>
          </w:rPr>
          <w:t>государственной программе</w:t>
        </w:r>
      </w:hyperlink>
      <w:r>
        <w:rPr>
          <w:rStyle w:val="Style13"/>
          <w:rFonts w:cs="Times New Roman" w:ascii="Times New Roman" w:hAnsi="Times New Roman"/>
          <w:b w:val="false"/>
          <w:bCs/>
          <w:color w:val="auto"/>
          <w:sz w:val="28"/>
          <w:szCs w:val="28"/>
        </w:rPr>
        <w:br/>
        <w:t>"Формирования современной</w:t>
        <w:br/>
        <w:t>городской среды Брянской области"</w:t>
      </w:r>
    </w:p>
    <w:p>
      <w:pPr>
        <w:pStyle w:val="Normal"/>
        <w:jc w:val="right"/>
        <w:rPr>
          <w:rStyle w:val="Style13"/>
          <w:rFonts w:ascii="Times New Roman" w:hAnsi="Times New Roman" w:cs="Times New Roman"/>
          <w:b w:val="false"/>
          <w:b w:val="false"/>
          <w:bCs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bCs/>
          <w:color w:val="auto"/>
          <w:sz w:val="28"/>
          <w:szCs w:val="28"/>
        </w:rPr>
      </w:r>
    </w:p>
    <w:p>
      <w:pPr>
        <w:pStyle w:val="1"/>
        <w:rPr>
          <w:rFonts w:ascii="Times New Roman" w:hAnsi="Times New Roman" w:cs="Times New Roman"/>
          <w:b w:val="false"/>
          <w:b w:val="false"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color w:val="auto"/>
          <w:sz w:val="28"/>
          <w:szCs w:val="28"/>
        </w:rPr>
        <w:t>Адресный перечень</w:t>
        <w:br/>
        <w:t>объектов недвижимого (включая объекты незавершенного строительства) имущества и земельных участков, находящихся в собственности (пользований) юридических лиц и индивидуальных предпринимателей в муниципальных образованиях Брянской области подлежащих благоустройству до 2024 г.</w:t>
      </w:r>
    </w:p>
    <w:p>
      <w:pPr>
        <w:pStyle w:val="Normal"/>
        <w:rPr/>
      </w:pPr>
      <w:r>
        <w:rPr/>
      </w:r>
    </w:p>
    <w:tbl>
      <w:tblPr>
        <w:tblW w:w="10374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708"/>
        <w:gridCol w:w="2269"/>
        <w:gridCol w:w="3274"/>
        <w:gridCol w:w="2395"/>
        <w:gridCol w:w="1728"/>
      </w:tblGrid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N пп</w:t>
            </w:r>
          </w:p>
        </w:tc>
        <w:tc>
          <w:tcPr>
            <w:tcW w:w="22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Муниципальное образование Брянской области</w:t>
            </w:r>
          </w:p>
        </w:tc>
        <w:tc>
          <w:tcPr>
            <w:tcW w:w="32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Сведения о правообладателе земельного участка (объекта недвижимости)</w:t>
            </w:r>
          </w:p>
        </w:tc>
        <w:tc>
          <w:tcPr>
            <w:tcW w:w="2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Виды работ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Срок исполнения обязательств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Городской округ город Брянск</w:t>
            </w:r>
          </w:p>
        </w:tc>
        <w:tc>
          <w:tcPr>
            <w:tcW w:w="327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жилой дом, 1-я очередь, 4-й пусковой комплекс, поз. 9, мкр. N 5 ,уч. 9 ООО "Специализированный застройщик "Солнечный" 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2021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производственный корпус N 2, улица 2-я Почепская, 35а, ОАО "Брянский гормолзавод"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многофункциональный торгово-развлекательный досуговый центр на территории бывшего аэропорта ЗАО "Корпорация "ГРИНН"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2021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комплекс многоэтажных жилых домов на пересечении улиц Крахмалева и Костычева (позиция 1) в СО "Восход", СНТ "Восход" и СТ "Восход", ООО "Делград"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14-этажный жилой дом со встроено-пристроенными</w:t>
            </w:r>
            <w:hyperlink r:id="rId2">
              <w:r>
                <w:rPr>
                  <w:rFonts w:cs="Times New Roman" w:ascii="Times New Roman" w:hAnsi="Times New Roman"/>
                  <w:color w:val="353842"/>
                  <w:sz w:val="28"/>
                  <w:szCs w:val="28"/>
                  <w:shd w:fill="F0F0F0" w:val="clear"/>
                </w:rPr>
                <w:t xml:space="preserve"> </w:t>
              </w:r>
            </w:hyperlink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помещениями общественного назначения и крышной котельной поз. 3 (III очередь строительства комплекса жилых домов), ул. Взлетная, ООО "Форвард"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2023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жилой дом, поз. 1, ул. Степная, 2, ООО "Брянскстрой-развитие"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многоквартирный жилой дом со встроенными нежилыми помещениями, поз. 02 (III этап строительства жилых домов), пересечение улиц Брянского Фронта и Красноармейской, ООО "Госстройинвест"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10-этажный жилой дом, поз. 9, со встроенными общественными помещениями в микрорайоне № 4 на территории бывшего аэропорта, ООО "Инвесткапитал"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2022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одноквартирные блокированные жилые дома, тип дуплекс, поз. 1.1-1.8. (III этап комплексного освоения земельного участка), ул. Бежицкая, ООО "Касабланка"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одноквартирные блокированные жилые дома, тип дуплекс, поз. 1.9-1.16. (VIII этап комплексного освоения земельного участка), ул. Бежицкая, ООО "Касабланка"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многоквартирный многоэтажный жилой дом, поз. 12 (1, 2 очереди строительства) в микрорайоне № 4 на территории бывшего аэропорта, ООО ЖСК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2021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многофункциональное здание по ул. Пересвета, 50, ООО "Альто-рост"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2023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многоэтажный жилой дом 62 по ул. Вали Сафроновой, д.74, АО СЗ "Фабрика Атмосферы"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2021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многоквартирный жилой дом, поз. 1 (1-й этап строительства жилого комплекса), ул. Костычева, ООО "Светал 32"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многоквартирный многоэтажный жилой дом (1-й этап строительства многоквартирного многоэтажного жилого дома с крышной котельной, КТП и отдельно стоящим зданием универсального назначения), ул. Красноармейская, уч. 9, пересечение с пер. Иванюты, АО "Комплект"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комплекс многоквартирных жилых домов, поз. 1 и 2, со встроенными помещениями общественного назначения, 2-й этап строительства - жилой дом, поз. 1, территория бывшего аэропорта (участок № 135), ООО СЗ БСК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2022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комплекс многоквартирных многоэтажных жилых домов, поз. 1, 2, в СО "Родина", ООО СЗ "Никаинвестстрой"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2021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многоквартирный многоэтажный жилой дом (2,3 очереди строительства) на территории бывшего аэропорта, ООО "БКЖС Групп"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гостиница по ул. Набережной, уч. 16, ИП Кубарева О.А.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многоквартирный жилой дом переменной этажности (4, 5 этажей) с нежилыми помещениями в цокольном этаже по ул. Гражданской, уч. 21, 23, ул. Гражданской, прилегающий к участку 21, ул. Луначарского, 36, ООО "ЕвроСтрой"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жилой дом переменной этажности, поз. 10, со встроенно-пристроенными общественными помещениями (1-я очередь строительства) на территории бывшего аэропорта, ООО "ГрадоСтроитель"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клинико-медицинский центр, просп. Станке Димитрова, ООО "БАРС"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многоквартирный жилой дом со встроенными нежилыми помещениями поз. 01 (IV этап строительства многоквартирных жилых домов со встроенными нежилыми помещениями и пристроенным нежилым зданием), по ул. Брянского Фронта, ООО "Гостройинвест"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административное здание, просп. Станке Димитрова, 5в, ООО "Брянскоблэлектро"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2021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многоквартирный многоэтажный жилой дом со встроенными помещениями общественного назначения, поз. 13, в микрорайоне Академический, территория бывшего аэропорта, ООО СЗ ГК "Надежда"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многоквартирный многоэтажный жилой дом, поз. 1, территория бывшего аэропорта, ООО "Гринпарк"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многоквартирный многоэтажный жилой дом, поз. 2, со встроенно-пристроенным нежилым помещением общественного назначения, территория бывшего аэропорта, ООО "Гринпарк"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многоквартирный многоэтажный жилой дом со встроенно-пристроенными помещениями общественного назначения, поз. 19 в микрорайоне № 3 на территории бывшего аэропорта, ООО СЗ ГК "Надежда"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многоэтажный жилой дом, поз. 26, со встроенными помещениями многофункционального назначения (1, 2 очереди строительства) в микрорайоне № 3, 195 кв., на территории бывшего аэропорта, АО СЗ "Фабрика Атмосферы"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многоквартирный многоэтажный жилой дом со встроенно-пристроенными помещениями общественного назначения, поз. 20, в микрорайоне № 3 на территории бывшего аэропорта, ООО СЗ ГК "Надежда"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2022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многоквартирный многоэтажный жилой дом со встроенно-пристроенными помещениями общественного назначения, поз. 21, в микрорайоне № 3 на территории бывшего аэропорта, ООО СЗ ГК "Надежда"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многоквартирный многоэтажный жилой дом со встроенными помещениями общественного назначения, поз. 16, в микрорайоне №3 на территории бывшего аэропорта, ООО "Брянская строительная компания"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2023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многоквартирный многоэтажный жилой дом со встроенными помещениями общественного назначения, поз. 17, в микрорайоне №3 на территории бывшего аэропорта, ООО "Брянская строительная компания"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2021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многоквартирный многоэтажный жилой дом, поз. 23, в микрорайоне № 3 на территории бывшего аэропорта, ООО "Брянская строительная компания"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2023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многоквартирный многоэтажный жилой дом со встроенно-пристроенными помещениями общественного назначения, поз. 15, в микрорайоне № 3, 185 кв., на территории бывшего аэропорта, ООО СЗ "Брянская строительная компания"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2023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многоквартирный многоэтажный жилой дом, поз. 24, в микрорайоне № 3 на территории бывшего аэропорта, ООО "Брянская строительная компания"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2021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многоквартирный многоэтажный жилой дом, поз. 25, в микрорайоне № 3 на территории бывшего аэропорта, ООО "Брянская строительная компания"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2021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многоквартирный многоэтажный жилой дом, поз. 22, в микрорайоне № 3 на территории бывшего аэропорта, ООО "Брянская строительная компания"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2022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многоэтажный жилой дом (1, 3 очереди строительства) на территории бывшего аэропорта, АО СЗ "Фабрика Атмосферы"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2021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многоквартирный жилой дом переменной этажности со встроено-пристроенными помещениями общественного назначения, поз. 18, в микрорайоне № 3 на территории бывшего аэропорта, ООО "Брянская строительная компания"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2022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многоквартирный жилой дом переменной этажности со встроено-пристроенными</w:t>
            </w:r>
            <w:hyperlink r:id="rId3">
              <w:r>
                <w:rPr>
                  <w:rFonts w:cs="Times New Roman" w:ascii="Times New Roman" w:hAnsi="Times New Roman"/>
                  <w:color w:val="353842"/>
                  <w:sz w:val="28"/>
                  <w:szCs w:val="28"/>
                  <w:shd w:fill="F0F0F0" w:val="clear"/>
                </w:rPr>
                <w:t xml:space="preserve"> </w:t>
              </w:r>
            </w:hyperlink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помещениями общественного назначения, поз. 28, в микрораоне № 3 на территории бывшего аэропорта, ООО "Брянская строительная компания"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2022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многоквартирный многоэтажный жилой дом, поз. 1 (1, 2 очереди строительства) (I этап строительства комплекса из многоквартирных многоэтажных жилых домов со встроенными нежилыми помещениями общественного назначения и паркингами), на территории бывшего аэропорта, ООО "ГрадоСтроитель"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2022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многоквартирный многоэтажный жилой дом поз. 2 (1, 2 очереди строительства) (I этап строительства комплекса из многоквартирных многоэтажных жилых домов со встроенными нежилыми помещениями общественного назначения и паркингами), на территории бывшего аэропорта, ООО "ГрадоСтроитель"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2021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многоквартирный многоэтажный жилой дом, поз. 3, со встроенными нежилыми помещениями общественного назначения и паркингами (I этап строительства комплекса из многоквартирных многоэтажных жилых домов со встроенными нежилыми помещениями общественного назначения и паркингами) на территории бывшего аэропорта, ООО "ГрадоСтроитель"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2022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жилой дом переменной этажности, поз. 10, со встроенно-пристроенными общественными помещениями (2-я очередь строительства) на территории бывшего аэропорта, ООО "ГрадоСтроитель"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2023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многоквартирный жилой дом переменной этажности, поз. 1 (I этап строительства комплекса многоэтажных многоквартирных жилых домов со встроенными нежилыми помещениями общественного назначения), ул. Лысенко, на территории бывшего аэропорта, ООО "Речное"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2022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многоквартирный жилой дом переменной этажности со встроенными нежилыми помещениями общественного назначения поз. 2 (1, 2, 3 очереди строительства) (II этап строительства комплекса многоэтажных многоквартирных жилых домов со встроенными нежилыми помещениями общественного назначения), ул. Лысенко, на территории бывшего аэропорта, ООО "Речное"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2023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многоквартирный жилой дом переменной этажности со встроенными нежилыми помещениями общественного назначения поз. 3 (1, 2, 3 очереди строительства) (III этап строительства комплекса многоэтажных многоквартирных жилых домов со встроенными нежилыми помещениями общественного назначения), ул. Лысенко, на территории бывшего аэропорта, ООО "Речное"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2023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многоквартирный жилой дом переменной этажности со встроенными нежилыми помещениями общественного назначения поз. 4 (1, 2, 3 очереди строительства) (IV этап строительства комплекса многоэтажных многоквартирных жилых домов со встроенными нежилыми помещениями общественного назначения), ул. Лысенко на территории бывшего аэропорта, ООО "Речное"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2022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многоквартирный многоэтажный жилой дом, поз. 5 (V этап строительства комплекса многоэтажных многоквартирных жилых домов со встроенными нежилыми помещениями общественного назначения), ул. Лысенко, на территории бывшего аэропорта, ООО "Речное"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2023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многоквартирный жилой дом переменной этажности, поз. 6 (I этап строительства комплекса многоэтажных многоквартирных жилых домов со встроенными нежилыми помещениями общественного назначения), ул. Лысенко, на территории бывшего аэропорта, ООО "Специализированный застройщик Гарант"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2023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многоквартирный жилой дом переменной этажности со встроенными нежилыми помещениями общественного назначения поз. 7 (1, 2, 3 очереди строительства) (II этап строительства комплекса многоэтажных многоквартирных жилых домов со встроенными нежилыми помещениями общественного назначения), ул. Лысенко, на территории бывшего аэропорта, ООО "Специализированный застройщик Гарант"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2023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многоквартирный жилой дом переменной этажности со встроенными нежилыми помещениями общественного назначения, поз. 8 (1, 2, 3 очереди строительства) (III этап строительства комплекса многоэтажных многоквартирных жилых домов со встроенными нежилыми помещениями общественного назначения), ул. Лысенко, на территории бывшего аэропорта, ООО "Специализированный застройщик Гарант"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2023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многоквартирный жилой дом переменной этажности со встроенными нежилыми помещениями общественного назначения, поз. 9 (1, 2 очереди строительства) (IV этап строительства комплекса многоэтажных многоквартирных жилых домов со встроенными нежилыми помещениями общественного назначения), ул. Лысенко, на территории бывшего аэропорта, ООО "Специализированный застройщик Гарант"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2023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многоквартирный жилой дом переменной этажности со встроенными нежилыми помещениями общественного назначения, поз. 10 (1, 2, 3 очереди строительства) (V этап строительства комплекса многоэтажных многоквартирных жилых домов со встроенными нежилыми помещениями общественного назначения), ул. Лысенко, на территории бывшего аэропорта, ООО "Специализированный застройщик Гарант"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2023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многоэтажный многоквартирный жилой дом, поз. 15 со встроенно-пристроенными помещениями общественного назначения, территория бывшего аэропорта, ООО СЗ "АРТ-СИТИ"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2023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многоквартирный жилой дом, микрорайон № 4, ул. Романа Брянского, ООО "Специализированный застройщик "Строй-Надежда"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2022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здание универсального назначения - 2-й этап строительства многоквартирного жилого дома с котельной, КТП и отдельно стоящим зданием универсального назначения на пересечении ул. Красноармейской и пер. Иванюты, АО "Комплект"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2022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центр обработки данных ПАО "Мегафон", улица Бежицкая, 1а, ПАО "Мегафон"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2021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Магазин, ул. Авиационная, 7а, ООО "Инвестком"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2022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офисное здание, поз. 1, просп. Станке Димитрова, ООО "Комтел"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магазин универсального назначения, уч. 19, 20, 21, 22, 23, ООО "Спартаковский"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2024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здание универсального назначения по пр. Верхнему, 2, в Советском районе, ИП Стройло Н.М.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2021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здание кафе, ул. Бежицкая, 83, ИП Симоненкова Н.Г.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2022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ветеринарная клиника, ул. Объездная, 10а, ИП Дергачев В.А.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многоэтажный жилой дом (1, 2 очереди строительства), ул. Дуки, 59, АО "Специализированный застройщик "Фабрика Атмосферы"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2023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многоквартирный многоэтажный жилой дом, 103 кв., ул. Белобережская, АО "Комплект"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2021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многоквартирный многоэтажный жилой дом со встроенными нежилыми помещениями, с пристроенной котельной, 280 кв., проспект Московский, ОАО "Комплект"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2021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69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многоквартирный жилой дом, 1, 2 очереди строительства, проезд Западный, АО "Специализированный застройщик" "Фабрика Атмосферы"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2021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здание трапезной, ул. 17 Сентября, ул. Стародубская, ИП Егорова Т.В.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71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здание склада, просп. Московский, 106, ИП Рапян С.Б.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логистический парк, Северо-восточная промзона, ООО "ЛогоБрянск"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магазин промышленных товаров, ул. Менжинского, д. 51, ИП Фокин Д.В.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2022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74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жилой дом, поз. 22б, 241 кв., мкр-н Московский АО "Специализированный застройщик "Фабрика Атмосферы"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2023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жилой дом, поз. 14, со встроено-пристроенными</w:t>
            </w:r>
            <w:hyperlink r:id="rId4">
              <w:r>
                <w:rPr>
                  <w:rFonts w:cs="Times New Roman" w:ascii="Times New Roman" w:hAnsi="Times New Roman"/>
                  <w:color w:val="353842"/>
                  <w:sz w:val="28"/>
                  <w:szCs w:val="28"/>
                  <w:shd w:fill="F0F0F0" w:val="clear"/>
                </w:rPr>
                <w:t xml:space="preserve"> </w:t>
              </w:r>
            </w:hyperlink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помещениями (жилая застройка микрорайона - I квартал, 1-я очередь, мкр-н по ул. Флотской (пойма реки Десна)), ООО "Премиум проект"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2023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жилой дом, поз. 16 (жилая застройка микрорайона - I квартал, 1-я очередь, 160 кв., мкр-н по ул. Флотской (пойма реки Десна),) ООО "Премиум проект"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77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жилой дом, поз. 17 (жилая застройка микрорайона - I квартал, 1-я очередь, 160 кв., мкр-н по ул. Флотской (пойма реки Десна)), ООО "Премиум проект"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78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жилой дом, поз. 19 (жилая застройка микрорайона - I квартал, 1-я очередь, 370 кв., мкр-н по ул. Флотской (пойма реки Десна)), ООО "Премиум проект"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2021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79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многоэтажные жилые дома с нежилыми помещениями общественного назначения (3-я очередь строительства), 127 кв., улица Куйбышева, 118, ООО "СМУ Строитель-Сервис"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2022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жилой 3-этажный дом № 3 по СПОЗУ (III очередь), 36 кв., улица Лесная, 2,4, ул. Карла Либкнехта, 19, ООО "ГРИДИ"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81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многоэтажный жилой дом, 69 кв., по ул. Медведева, ООО "СМУ Строитель-Сервис"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2021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многоквартирный многоэтажный жилой дом, поз. 1, 203 кв., ул. Ново-Советская, о/д 130, ООО "Лидер"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2023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83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многоквартирный многоэтажный жилой дом, поз. 2, 108 кв., ул. Ново-Советская, о/д 130, ООО "Лидер"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2023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84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многоквартирный многоэтажный жилой дом, поз. 4, со встроенными помещениями общественного назначения в квартале 2 микрорайона по ул. Флотской (пойма реки Десна) в Бежицком районе города Брянска, 158 кв., ООО ГК "Надежда"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2023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многоквартирный многоэтажный жилой дом, поз. 5, со встроенными помещениями общественного назначения в квартале 2 микрорайона по ул. Флотской (пойма реки Десна) в Бежицком районе города Брянска, 158 кв., ООО ГК "Надежда"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2023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86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9-ти этажный жилой дом, 117 кв., ул. Литейная, 30 м южнее д. 59,</w:t>
            </w:r>
          </w:p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ООО "Техпром Строй-Сервис"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87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многоквартирный многоэтажный жилой дом со встроенными помещениями общественного назначения, 77 кв., на пересечении ул. Ново-Советской и ул. Почтовой, ООО «Специализированный застройщик "Инстрой"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2022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88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многоквартирный многоэтажный жилой дом, поз. 2, 144 кв., ул. Почтовая, ООО «Специализированный застройщик "Инстрой"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2021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89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комплекс многоквартирных домов, поз. 2, 1,2 этапы строительства по ул. Бежицкой, ООО "СЗ "Регионспецстрой"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2022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торгово-офисное здание, поз. 7а, ул. Флотская (пойма реки Десна), ООО "Премиум проект"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91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универсальное, спортивное, физкультурно-оздоровительное сооружение (1-я очередь), ул. Камозина и ул. Ульянова, ИП Тараскова Е.В.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2021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92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торгово-административный центр, ул. Бежицкая, ООО "АртПромИнвест"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93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здание многофункционального назначения (торгово-офисное), 1-я очередь, ул. Флотская, н/д 153, 155, 157 ИП  Ларченко Т.В.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2022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94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продовольственный мини-магазин, Брянская обл., г. Брянск, ул. Камозина, о/д 40, ИП Суслова О.А.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склад готовой продукции, Брянская обл., г. Брянск, ул. Литейная, 3,  ИП Богатов С.И.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2022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96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склад, Брянская обл., г. Брянск, пер. Камвольный, 9, ООО "Полимерэлектро".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97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здание магазина, Брянская обл., г. Брянск, аллея Металлургов, ИП Родин Ю.А.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98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жилой дом переменной этажности, позиция 8, 147 кв., р-н Морской школы ДОСААФ, ООО "ЖК Речное"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2024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19-этажный жилой дом, позиция 10, 147 кв., ул. Комарова, мкр-н Речной, ООО "Речное"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2022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19-этажный жилой дом, позиция 9, 140 кв., ул. Комарова, мкр-н Речной, ООО "Речное"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2022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101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многоэтажный многоквартирный жилой дом с пристроенной котельной, 144 кв., ул. Есенина, ООО "Стройдом-XXI"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2021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102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многоквартирный многоэтажный жилой дом со встроенными помещениями общественного назначения (поз. 1), 204 кв., ул. Красный маяк, ООО СЗ "Инстрой"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2021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103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многоквартирный многоэтажный жилой дом со встроенными помещениями общественного назначения (поз. 2), ул. Красный маяк, ООО "Специализированный застройщик "Инстрой"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2022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104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многоквартирный среднеэтажный жилой дом, 94 кв., ул. Красной Гвардии, ООО "Специализированный застройщик "Инстрой"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2023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105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многоквартирный среднеэтажный жилой дом со встроенными помещениями общественного назначения, 74 кв., ул. Пушкина, ООО "Специализированный застройщик "Инстрой"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2022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106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многоквартирный многоэтажный жилой дом, 49 кв., мкр-н 2 ул. Есенина, ИП Захаров Р.Н.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2022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107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автовокзал (2 этап строительства), ул. Речная, ООО "Диапазон"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108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Магазин, ул. 2-я Мичурина, ИП Дубовой Р.В.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109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9-ти этажный многоквартирный жилой дом (1-я очередь строительства), ул. Горняков, ул. Фосфоритная, 26, ул. Фосфоритная, ООО "Универсалстрой"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2022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2269" w:type="dxa"/>
            <w:tcBorders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городской округ город Фокино</w:t>
            </w:r>
          </w:p>
        </w:tc>
        <w:tc>
          <w:tcPr>
            <w:tcW w:w="327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ООО "Готика", ул. К. Маркса, 35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 многоквартирного жилого дома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2024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Климовское городское поселение Климовского муниципального района</w:t>
            </w:r>
          </w:p>
        </w:tc>
        <w:tc>
          <w:tcPr>
            <w:tcW w:w="327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ООО "Русский дом", ул. Лесная д. 2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 многоквартирного жилого дома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2024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112</w:t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Климовский ДРСУч ОАО "Брянскавтодор", прилегающая территория ул. Брянская, д. 58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прилегающей территории,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2024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113</w:t>
            </w:r>
          </w:p>
        </w:tc>
        <w:tc>
          <w:tcPr>
            <w:tcW w:w="226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Навлинское городское поселение Навлинского муниципального района</w:t>
            </w:r>
          </w:p>
        </w:tc>
        <w:tc>
          <w:tcPr>
            <w:tcW w:w="327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ИП Акулов М.В., ул. Советская, д. 34а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прилегающей территории,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114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ТЦ "Царь-град", ул. Р. Люксембург, д. 15б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прилегающей территории,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115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магазин "Ермак", ул. Р. Люксембург, д. 61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прилегающей территории,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116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ИП Юдина Л.Л., "Визит", ул. Р. Люксембург, д. 64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прилегающей территории,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117</w:t>
            </w:r>
          </w:p>
        </w:tc>
        <w:tc>
          <w:tcPr>
            <w:tcW w:w="226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Белоберезовское городское поселение Трубчевского муниципального района</w:t>
            </w:r>
          </w:p>
        </w:tc>
        <w:tc>
          <w:tcPr>
            <w:tcW w:w="327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магазин "Сезон", ИП Ермощенко Н.Н., ул. Горького д. 34а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прилегающей территории,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118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магазин "Толстячок", ИП Тимошенко С.П., ул. Ленина д. 6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прилегающей территории,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119</w:t>
            </w:r>
          </w:p>
        </w:tc>
        <w:tc>
          <w:tcPr>
            <w:tcW w:w="226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Ивотское городское поселение Дятьковского муниципального района </w:t>
            </w:r>
          </w:p>
        </w:tc>
        <w:tc>
          <w:tcPr>
            <w:tcW w:w="327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магазин "Для Вас", ул. Дзержинского, д. 7, помещение № 6, ИП Соловьева С.Ю.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прилегающей территории,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салон красоты "Натали", ул. Пролетарская д. 11, помещение № 10, ИП Рекунова Н.И.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прилегающей территории,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121</w:t>
            </w:r>
          </w:p>
        </w:tc>
        <w:tc>
          <w:tcPr>
            <w:tcW w:w="226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Локотское городское поселение Брасовского муниципального района</w:t>
            </w:r>
          </w:p>
        </w:tc>
        <w:tc>
          <w:tcPr>
            <w:tcW w:w="327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магазин, ул. Победы, д. 6, ИП Уткин В.Н.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прилегающей территории,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122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магазин, ул. Дзержинского д. 2, ООО "Брасовские сыры"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прилегающей территории, асфальтирование, озеленение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123</w:t>
            </w:r>
          </w:p>
        </w:tc>
        <w:tc>
          <w:tcPr>
            <w:tcW w:w="226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Дятьковское городское поселение Дятьковского муниципального района</w:t>
            </w:r>
          </w:p>
        </w:tc>
        <w:tc>
          <w:tcPr>
            <w:tcW w:w="327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многоквартирный среднеэтажный жилой дом 13 микрорайон поз. 1 2-й очереди ООО "Стройдело"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 многоквартирного жилого дома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124</w:t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многоквартирный среднеэтажный жилой дом, 13 микрорайон, поз. 1 2-й очереди, ООО "Стройдело"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по завершении строительства многоквартирного жилого дома</w:t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9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Style13"/>
                <w:rFonts w:cs="Times New Roman" w:ascii="Times New Roman" w:hAnsi="Times New Roman"/>
                <w:bCs/>
                <w:sz w:val="28"/>
                <w:szCs w:val="28"/>
              </w:rPr>
              <w:t>Итого:</w:t>
            </w:r>
          </w:p>
        </w:tc>
        <w:tc>
          <w:tcPr>
            <w:tcW w:w="327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124</w:t>
            </w:r>
          </w:p>
        </w:tc>
        <w:tc>
          <w:tcPr>
            <w:tcW w:w="23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72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headerReference w:type="default" r:id="rId5"/>
      <w:footerReference w:type="default" r:id="rId6"/>
      <w:type w:val="nextPage"/>
      <w:pgSz w:w="11906" w:h="16838"/>
      <w:pgMar w:left="799" w:right="799" w:header="720" w:top="777" w:footer="720" w:bottom="777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 CYR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W w:w="5000" w:type="pct"/>
      <w:jc w:val="left"/>
      <w:tblInd w:w="0" w:type="dxa"/>
      <w:tblLayout w:type="fixed"/>
      <w:tblCellMar>
        <w:top w:w="0" w:type="dxa"/>
        <w:left w:w="0" w:type="dxa"/>
        <w:bottom w:w="0" w:type="dxa"/>
        <w:right w:w="0" w:type="dxa"/>
      </w:tblCellMar>
      <w:tblLook w:val="0000"/>
    </w:tblPr>
    <w:tblGrid>
      <w:gridCol w:w="3439"/>
      <w:gridCol w:w="3434"/>
      <w:gridCol w:w="3435"/>
    </w:tblGrid>
    <w:tr>
      <w:trPr/>
      <w:tc>
        <w:tcPr>
          <w:tcW w:w="3439" w:type="dxa"/>
          <w:tcBorders/>
        </w:tcPr>
        <w:p>
          <w:pPr>
            <w:pStyle w:val="Normal"/>
            <w:widowControl w:val="false"/>
            <w:ind w:hanging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cs="Times New Roman" w:ascii="Times New Roman" w:hAnsi="Times New Roman"/>
              <w:sz w:val="20"/>
              <w:szCs w:val="20"/>
            </w:rPr>
          </w:r>
        </w:p>
      </w:tc>
      <w:tc>
        <w:tcPr>
          <w:tcW w:w="3434" w:type="dxa"/>
          <w:tcBorders/>
        </w:tcPr>
        <w:p>
          <w:pPr>
            <w:pStyle w:val="Normal"/>
            <w:widowControl w:val="false"/>
            <w:ind w:hanging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cs="Times New Roman" w:ascii="Times New Roman" w:hAnsi="Times New Roman"/>
              <w:sz w:val="20"/>
              <w:szCs w:val="20"/>
            </w:rPr>
          </w:r>
        </w:p>
      </w:tc>
      <w:tc>
        <w:tcPr>
          <w:tcW w:w="3435" w:type="dxa"/>
          <w:tcBorders/>
        </w:tcPr>
        <w:p>
          <w:pPr>
            <w:pStyle w:val="Normal"/>
            <w:widowControl w:val="false"/>
            <w:ind w:hanging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cs="Times New Roman" w:ascii="Times New Roman" w:hAnsi="Times New Roman"/>
              <w:sz w:val="20"/>
              <w:szCs w:val="20"/>
            </w:rPr>
          </w:r>
        </w:p>
      </w:tc>
    </w:tr>
  </w:tbl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5"/>
      <w:rPr>
        <w:szCs w:val="20"/>
      </w:rPr>
    </w:pPr>
    <w:r>
      <w:rPr>
        <w:szCs w:val="20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e1500"/>
    <w:pPr>
      <w:widowControl w:val="false"/>
      <w:bidi w:val="0"/>
      <w:spacing w:lineRule="auto" w:line="240" w:before="0" w:after="0"/>
      <w:ind w:firstLine="720"/>
      <w:jc w:val="both"/>
    </w:pPr>
    <w:rPr>
      <w:rFonts w:ascii="Times New Roman CYR" w:hAnsi="Times New Roman CYR" w:eastAsia="" w:cs="Times New Roman CYR" w:eastAsiaTheme="minorEastAsia"/>
      <w:color w:val="auto"/>
      <w:kern w:val="0"/>
      <w:sz w:val="24"/>
      <w:szCs w:val="24"/>
      <w:lang w:eastAsia="ru-RU" w:val="ru-RU" w:bidi="ar-SA"/>
    </w:rPr>
  </w:style>
  <w:style w:type="paragraph" w:styleId="1">
    <w:name w:val="Heading 1"/>
    <w:basedOn w:val="Normal"/>
    <w:next w:val="Normal"/>
    <w:link w:val="10"/>
    <w:uiPriority w:val="99"/>
    <w:qFormat/>
    <w:rsid w:val="008e1500"/>
    <w:pPr>
      <w:spacing w:before="108" w:after="108"/>
      <w:ind w:hanging="0"/>
      <w:jc w:val="center"/>
      <w:outlineLvl w:val="0"/>
    </w:pPr>
    <w:rPr>
      <w:b/>
      <w:bCs/>
      <w:color w:val="26282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9"/>
    <w:qFormat/>
    <w:rsid w:val="008e1500"/>
    <w:rPr>
      <w:rFonts w:ascii="Times New Roman CYR" w:hAnsi="Times New Roman CYR" w:eastAsia="" w:cs="Times New Roman CYR" w:eastAsiaTheme="minorEastAsia"/>
      <w:b/>
      <w:bCs/>
      <w:color w:val="26282F"/>
      <w:sz w:val="24"/>
      <w:szCs w:val="24"/>
      <w:lang w:eastAsia="ru-RU"/>
    </w:rPr>
  </w:style>
  <w:style w:type="character" w:styleId="Style13" w:customStyle="1">
    <w:name w:val="Цветовое выделение"/>
    <w:uiPriority w:val="99"/>
    <w:qFormat/>
    <w:rsid w:val="008e1500"/>
    <w:rPr>
      <w:b/>
      <w:color w:val="26282F"/>
    </w:rPr>
  </w:style>
  <w:style w:type="character" w:styleId="Style14" w:customStyle="1">
    <w:name w:val="Гипертекстовая ссылка"/>
    <w:basedOn w:val="Style13"/>
    <w:uiPriority w:val="99"/>
    <w:qFormat/>
    <w:rsid w:val="008e1500"/>
    <w:rPr>
      <w:rFonts w:cs="Times New Roman"/>
      <w:color w:val="106BBE"/>
    </w:rPr>
  </w:style>
  <w:style w:type="character" w:styleId="Style15" w:customStyle="1">
    <w:name w:val="Верхний колонтитул Знак"/>
    <w:basedOn w:val="DefaultParagraphFont"/>
    <w:link w:val="a7"/>
    <w:uiPriority w:val="99"/>
    <w:semiHidden/>
    <w:qFormat/>
    <w:rsid w:val="008e1500"/>
    <w:rPr>
      <w:rFonts w:ascii="Times New Roman CYR" w:hAnsi="Times New Roman CYR" w:eastAsia="" w:cs="Times New Roman CYR" w:eastAsiaTheme="minorEastAsia"/>
      <w:sz w:val="24"/>
      <w:szCs w:val="24"/>
      <w:lang w:eastAsia="ru-RU"/>
    </w:rPr>
  </w:style>
  <w:style w:type="character" w:styleId="Style16">
    <w:name w:val="Интернет-ссылка"/>
    <w:rPr>
      <w:color w:val="000080"/>
      <w:u w:val="single"/>
      <w:lang w:val="zxx" w:eastAsia="zxx" w:bidi="zxx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 Unicode MS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 Unicode MS"/>
    </w:rPr>
  </w:style>
  <w:style w:type="paragraph" w:styleId="Style22" w:customStyle="1">
    <w:name w:val="Нормальный (таблица)"/>
    <w:basedOn w:val="Normal"/>
    <w:next w:val="Normal"/>
    <w:uiPriority w:val="99"/>
    <w:qFormat/>
    <w:rsid w:val="008e1500"/>
    <w:pPr>
      <w:ind w:hanging="0"/>
    </w:pPr>
    <w:rPr/>
  </w:style>
  <w:style w:type="paragraph" w:styleId="Style23" w:customStyle="1">
    <w:name w:val="Прижатый влево"/>
    <w:basedOn w:val="Normal"/>
    <w:next w:val="Normal"/>
    <w:uiPriority w:val="99"/>
    <w:qFormat/>
    <w:rsid w:val="008e1500"/>
    <w:pPr>
      <w:ind w:hanging="0"/>
      <w:jc w:val="left"/>
    </w:pPr>
    <w:rPr/>
  </w:style>
  <w:style w:type="paragraph" w:styleId="Style24">
    <w:name w:val="Верхний и нижний колонтитулы"/>
    <w:basedOn w:val="Normal"/>
    <w:qFormat/>
    <w:pPr/>
    <w:rPr/>
  </w:style>
  <w:style w:type="paragraph" w:styleId="Style25">
    <w:name w:val="Header"/>
    <w:basedOn w:val="Normal"/>
    <w:link w:val="a8"/>
    <w:uiPriority w:val="99"/>
    <w:semiHidden/>
    <w:unhideWhenUsed/>
    <w:rsid w:val="008e1500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6">
    <w:name w:val="Footer"/>
    <w:basedOn w:val="Style24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internet.garant.ru/document/redirect/3100000/0" TargetMode="External"/><Relationship Id="rId3" Type="http://schemas.openxmlformats.org/officeDocument/2006/relationships/hyperlink" Target="http://internet.garant.ru/document/redirect/3100000/0" TargetMode="External"/><Relationship Id="rId4" Type="http://schemas.openxmlformats.org/officeDocument/2006/relationships/hyperlink" Target="http://internet.garant.ru/document/redirect/3100000/0" TargetMode="Externa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629D84-795E-43A0-AFBF-0984CAB02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Application>LibreOffice/7.0.1.2$Windows_X86_64 LibreOffice_project/7cbcfc562f6eb6708b5ff7d7397325de9e764452</Application>
  <Pages>9</Pages>
  <Words>3285</Words>
  <Characters>24974</Characters>
  <CharactersWithSpaces>27751</CharactersWithSpaces>
  <Paragraphs>514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2020-10-19T11:39:00Z</dcterms:created>
  <dc:creator>EKATERINA</dc:creator>
  <dc:description/>
  <dc:language>ru-RU</dc:language>
  <cp:lastModifiedBy>EKATERINA</cp:lastModifiedBy>
  <dcterms:modified xsi:type="dcterms:W3CDTF">2021-10-15T09:58:00Z</dcterms:modified>
  <cp:revision>95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